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EAE8C7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2025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年浙江工商大学教育基金会公益收入及支出</w:t>
      </w:r>
    </w:p>
    <w:p w14:paraId="687048D1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</w:t>
      </w:r>
    </w:p>
    <w:p w14:paraId="4F349C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28"/>
          <w:szCs w:val="28"/>
        </w:rPr>
        <w:t>年，浙江工商大学教育基金会捐赠收入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sz w:val="28"/>
          <w:szCs w:val="28"/>
        </w:rPr>
        <w:t>人民币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110375412.82</w:t>
      </w:r>
      <w:r>
        <w:rPr>
          <w:rFonts w:hint="eastAsia" w:ascii="仿宋_GB2312" w:hAnsi="仿宋_GB2312" w:eastAsia="仿宋_GB2312" w:cs="仿宋_GB2312"/>
          <w:sz w:val="28"/>
          <w:szCs w:val="28"/>
        </w:rPr>
        <w:t>元。公益项目支出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sz w:val="28"/>
          <w:szCs w:val="28"/>
        </w:rPr>
        <w:t>人民币42248097.06元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QyMDAxMDU1NWU0NGQxMzQ5ZjdlNjZhYzc4N2ZiOTQifQ=="/>
  </w:docVars>
  <w:rsids>
    <w:rsidRoot w:val="00000000"/>
    <w:rsid w:val="20786556"/>
    <w:rsid w:val="4417666A"/>
    <w:rsid w:val="46434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</Words>
  <Characters>80</Characters>
  <Lines>0</Lines>
  <Paragraphs>0</Paragraphs>
  <TotalTime>19</TotalTime>
  <ScaleCrop>false</ScaleCrop>
  <LinksUpToDate>false</LinksUpToDate>
  <CharactersWithSpaces>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2023-10-25T00:35:00Z</dcterms:created>
  <dc:creator>admin</dc:creator>
  <cp:lastModifiedBy>   小 青 春</cp:lastModifiedBy>
  <dcterms:modified xsi:type="dcterms:W3CDTF">2026-09-24T05:52:07Z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1E7178F017444C2A966AA2C48ED1E01F_13</vt:lpwstr>
  </property>
  <property fmtid="{D5CDD505-2E9C-101B-9397-08002B2CF9AE}" pid="4" name="KSOTemplateDocerSaveRecord">
    <vt:lpwstr>eyJoZGlkIjoiMDQyMDAxMDU1NWU0NGQxMzQ5ZjdlNjZhYzc4N2ZiOTQiLCJ1c2VySWQiOiI0MDg4MTE2MDcifQ==</vt:lpwstr>
  </property>
</Properties>
</file>